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01D" w:rsidRDefault="0074701D" w:rsidP="0074701D">
      <w:pPr>
        <w:autoSpaceDE w:val="0"/>
        <w:autoSpaceDN w:val="0"/>
        <w:bidi w:val="0"/>
        <w:adjustRightInd w:val="0"/>
        <w:spacing w:after="0" w:line="240" w:lineRule="auto"/>
        <w:rPr>
          <w:rFonts w:ascii="TimesNewRomanPS-BoldMT" w:cs="TimesNewRomanPS-BoldMT"/>
          <w:b/>
          <w:bCs/>
          <w:sz w:val="30"/>
          <w:szCs w:val="30"/>
        </w:rPr>
      </w:pPr>
      <w:r>
        <w:rPr>
          <w:rFonts w:ascii="TimesNewRomanPS-BoldMT" w:cs="TimesNewRomanPS-BoldMT"/>
          <w:b/>
          <w:bCs/>
          <w:sz w:val="30"/>
          <w:szCs w:val="30"/>
        </w:rPr>
        <w:t>THE INFLUENCE OF APEX ANGLE ON MIXED</w:t>
      </w:r>
    </w:p>
    <w:p w:rsidR="0074701D" w:rsidRDefault="0074701D" w:rsidP="0074701D">
      <w:pPr>
        <w:autoSpaceDE w:val="0"/>
        <w:autoSpaceDN w:val="0"/>
        <w:bidi w:val="0"/>
        <w:adjustRightInd w:val="0"/>
        <w:spacing w:after="0" w:line="240" w:lineRule="auto"/>
        <w:rPr>
          <w:rFonts w:ascii="TimesNewRomanPS-BoldMT" w:cs="TimesNewRomanPS-BoldMT"/>
          <w:b/>
          <w:bCs/>
          <w:sz w:val="30"/>
          <w:szCs w:val="30"/>
        </w:rPr>
      </w:pPr>
      <w:r>
        <w:rPr>
          <w:rFonts w:ascii="TimesNewRomanPS-BoldMT" w:cs="TimesNewRomanPS-BoldMT"/>
          <w:b/>
          <w:bCs/>
          <w:sz w:val="30"/>
          <w:szCs w:val="30"/>
        </w:rPr>
        <w:t>CONVECTION IN A POROUS SECTOR CHANNEL</w:t>
      </w:r>
    </w:p>
    <w:p w:rsidR="0074701D" w:rsidRDefault="0074701D" w:rsidP="0074701D">
      <w:pPr>
        <w:autoSpaceDE w:val="0"/>
        <w:autoSpaceDN w:val="0"/>
        <w:bidi w:val="0"/>
        <w:adjustRightInd w:val="0"/>
        <w:spacing w:after="0" w:line="240" w:lineRule="auto"/>
        <w:rPr>
          <w:rFonts w:ascii="TimesNewRomanPS-BoldMT" w:cs="TimesNewRomanPS-BoldMT"/>
          <w:b/>
          <w:bCs/>
          <w:sz w:val="23"/>
          <w:szCs w:val="23"/>
        </w:rPr>
      </w:pPr>
      <w:proofErr w:type="spellStart"/>
      <w:r>
        <w:rPr>
          <w:rFonts w:ascii="TimesNewRomanPS-BoldMT" w:cs="TimesNewRomanPS-BoldMT"/>
          <w:b/>
          <w:bCs/>
          <w:sz w:val="23"/>
          <w:szCs w:val="23"/>
        </w:rPr>
        <w:t>Manar</w:t>
      </w:r>
      <w:proofErr w:type="spellEnd"/>
      <w:r>
        <w:rPr>
          <w:rFonts w:ascii="TimesNewRomanPS-BoldMT" w:cs="TimesNewRomanPS-BoldMT"/>
          <w:b/>
          <w:bCs/>
          <w:sz w:val="23"/>
          <w:szCs w:val="23"/>
        </w:rPr>
        <w:t xml:space="preserve"> </w:t>
      </w:r>
      <w:proofErr w:type="spellStart"/>
      <w:r>
        <w:rPr>
          <w:rFonts w:ascii="TimesNewRomanPS-BoldMT" w:cs="TimesNewRomanPS-BoldMT"/>
          <w:b/>
          <w:bCs/>
          <w:sz w:val="23"/>
          <w:szCs w:val="23"/>
        </w:rPr>
        <w:t>Salih</w:t>
      </w:r>
      <w:proofErr w:type="spellEnd"/>
      <w:r>
        <w:rPr>
          <w:rFonts w:ascii="TimesNewRomanPS-BoldMT" w:cs="TimesNewRomanPS-BoldMT"/>
          <w:b/>
          <w:bCs/>
          <w:sz w:val="23"/>
          <w:szCs w:val="23"/>
        </w:rPr>
        <w:t xml:space="preserve"> Mahdi</w:t>
      </w:r>
    </w:p>
    <w:p w:rsidR="0074701D" w:rsidRDefault="0074701D" w:rsidP="0074701D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</w:rPr>
      </w:pPr>
      <w:r>
        <w:rPr>
          <w:rFonts w:ascii="TimesNewRomanPSMT" w:hAnsi="TimesNewRomanPSMT" w:cs="TimesNewRomanPSMT"/>
          <w:sz w:val="23"/>
          <w:szCs w:val="23"/>
        </w:rPr>
        <w:t xml:space="preserve">Department of Mechanical Engineering, College of Engineering, University of </w:t>
      </w:r>
      <w:proofErr w:type="spellStart"/>
      <w:r>
        <w:rPr>
          <w:rFonts w:ascii="TimesNewRomanPSMT" w:hAnsi="TimesNewRomanPSMT" w:cs="TimesNewRomanPSMT"/>
          <w:sz w:val="23"/>
          <w:szCs w:val="23"/>
        </w:rPr>
        <w:t>Tikrit</w:t>
      </w:r>
      <w:proofErr w:type="spellEnd"/>
    </w:p>
    <w:p w:rsidR="0074701D" w:rsidRDefault="0074701D" w:rsidP="0074701D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</w:rPr>
      </w:pPr>
      <w:r>
        <w:rPr>
          <w:rFonts w:ascii="TimesNewRomanPSMT" w:hAnsi="TimesNewRomanPSMT" w:cs="TimesNewRomanPSMT"/>
          <w:sz w:val="23"/>
          <w:szCs w:val="23"/>
        </w:rPr>
        <w:t>E-mail: manar_salih@yahoo.com</w:t>
      </w:r>
    </w:p>
    <w:p w:rsidR="0074701D" w:rsidRDefault="0074701D" w:rsidP="0074701D">
      <w:pPr>
        <w:autoSpaceDE w:val="0"/>
        <w:autoSpaceDN w:val="0"/>
        <w:bidi w:val="0"/>
        <w:adjustRightInd w:val="0"/>
        <w:spacing w:after="0" w:line="240" w:lineRule="auto"/>
        <w:rPr>
          <w:rFonts w:ascii="TimesNewRomanPS-ItalicMT" w:cs="TimesNewRomanPS-ItalicMT"/>
          <w:i/>
          <w:iCs/>
          <w:sz w:val="23"/>
          <w:szCs w:val="23"/>
        </w:rPr>
      </w:pPr>
      <w:r>
        <w:rPr>
          <w:rFonts w:ascii="TimesNewRomanPS-ItalicMT" w:cs="TimesNewRomanPS-ItalicMT"/>
          <w:i/>
          <w:iCs/>
          <w:sz w:val="23"/>
          <w:szCs w:val="23"/>
        </w:rPr>
        <w:t>(Received: 18/10/2009; Accepted: 27/12/2010)</w:t>
      </w:r>
    </w:p>
    <w:p w:rsidR="0074701D" w:rsidRDefault="0074701D" w:rsidP="0074701D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</w:rPr>
      </w:pPr>
      <w:r>
        <w:rPr>
          <w:rFonts w:ascii="TimesNewRomanPS-BoldMT" w:cs="TimesNewRomanPS-BoldMT"/>
          <w:b/>
          <w:bCs/>
          <w:sz w:val="26"/>
          <w:szCs w:val="26"/>
        </w:rPr>
        <w:t xml:space="preserve">ABSTRACT: - </w:t>
      </w:r>
      <w:r>
        <w:rPr>
          <w:rFonts w:ascii="TimesNewRomanPSMT" w:hAnsi="TimesNewRomanPSMT" w:cs="TimesNewRomanPSMT"/>
          <w:sz w:val="23"/>
          <w:szCs w:val="23"/>
        </w:rPr>
        <w:t>The influence of apex angle on mixed convection in a horizontal porous</w:t>
      </w:r>
    </w:p>
    <w:p w:rsidR="0074701D" w:rsidRDefault="0074701D" w:rsidP="0074701D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</w:rPr>
      </w:pPr>
      <w:r>
        <w:rPr>
          <w:rFonts w:ascii="TimesNewRomanPSMT" w:hAnsi="TimesNewRomanPSMT" w:cs="TimesNewRomanPSMT"/>
          <w:sz w:val="23"/>
          <w:szCs w:val="23"/>
        </w:rPr>
        <w:t>sector channel is investigated. The analysis is performed by considering fully- developed</w:t>
      </w:r>
    </w:p>
    <w:p w:rsidR="0074701D" w:rsidRDefault="0074701D" w:rsidP="0074701D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</w:rPr>
      </w:pPr>
      <w:proofErr w:type="spellStart"/>
      <w:r>
        <w:rPr>
          <w:rFonts w:ascii="TimesNewRomanPSMT" w:hAnsi="TimesNewRomanPSMT" w:cs="TimesNewRomanPSMT"/>
          <w:sz w:val="23"/>
          <w:szCs w:val="23"/>
        </w:rPr>
        <w:t>hydrodynamically</w:t>
      </w:r>
      <w:proofErr w:type="spellEnd"/>
      <w:r>
        <w:rPr>
          <w:rFonts w:ascii="TimesNewRomanPSMT" w:hAnsi="TimesNewRomanPSMT" w:cs="TimesNewRomanPSMT"/>
          <w:sz w:val="23"/>
          <w:szCs w:val="23"/>
        </w:rPr>
        <w:t xml:space="preserve"> and thermally flow. The governing equations have been solved</w:t>
      </w:r>
    </w:p>
    <w:p w:rsidR="0074701D" w:rsidRDefault="0074701D" w:rsidP="0074701D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</w:rPr>
      </w:pPr>
      <w:r>
        <w:rPr>
          <w:rFonts w:ascii="TimesNewRomanPSMT" w:hAnsi="TimesNewRomanPSMT" w:cs="TimesNewRomanPSMT"/>
          <w:sz w:val="23"/>
          <w:szCs w:val="23"/>
        </w:rPr>
        <w:t>numerically using finite difference method. The channel is heated from the right surface, and</w:t>
      </w:r>
    </w:p>
    <w:p w:rsidR="0074701D" w:rsidRDefault="0074701D" w:rsidP="0074701D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</w:rPr>
      </w:pPr>
      <w:r>
        <w:rPr>
          <w:rFonts w:ascii="TimesNewRomanPSMT" w:hAnsi="TimesNewRomanPSMT" w:cs="TimesNewRomanPSMT"/>
          <w:sz w:val="23"/>
          <w:szCs w:val="23"/>
        </w:rPr>
        <w:t>cooled from the left one –both are held at constant temperature- while the top surface is</w:t>
      </w:r>
    </w:p>
    <w:p w:rsidR="0074701D" w:rsidRDefault="0074701D" w:rsidP="0074701D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</w:rPr>
      </w:pPr>
      <w:r>
        <w:rPr>
          <w:rFonts w:ascii="TimesNewRomanPSMT" w:hAnsi="TimesNewRomanPSMT" w:cs="TimesNewRomanPSMT"/>
          <w:sz w:val="23"/>
          <w:szCs w:val="23"/>
        </w:rPr>
        <w:t>adiabatic. The numerical analysis has been conducted in the following range of parameters:</w:t>
      </w:r>
    </w:p>
    <w:p w:rsidR="0074701D" w:rsidRDefault="0074701D" w:rsidP="0074701D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</w:rPr>
      </w:pPr>
      <w:r>
        <w:rPr>
          <w:rFonts w:ascii="TimesNewRomanPSMT" w:hAnsi="TimesNewRomanPSMT" w:cs="TimesNewRomanPSMT"/>
          <w:sz w:val="23"/>
          <w:szCs w:val="23"/>
        </w:rPr>
        <w:t>radius of the sector=4, (</w:t>
      </w:r>
      <w:proofErr w:type="spellStart"/>
      <w:r>
        <w:rPr>
          <w:rFonts w:ascii="TimesNewRomanPSMT" w:hAnsi="TimesNewRomanPSMT" w:cs="TimesNewRomanPSMT"/>
          <w:sz w:val="23"/>
          <w:szCs w:val="23"/>
        </w:rPr>
        <w:t>Pe</w:t>
      </w:r>
      <w:proofErr w:type="spellEnd"/>
      <w:r>
        <w:rPr>
          <w:rFonts w:ascii="TimesNewRomanPSMT" w:hAnsi="TimesNewRomanPSMT" w:cs="TimesNewRomanPSMT"/>
          <w:sz w:val="23"/>
          <w:szCs w:val="23"/>
        </w:rPr>
        <w:t>=20), (Ra</w:t>
      </w:r>
      <w:r>
        <w:rPr>
          <w:rFonts w:ascii="TimesNewRomanPSMT" w:hAnsi="TimesNewRomanPSMT" w:cs="TimesNewRomanPSMT"/>
          <w:sz w:val="15"/>
          <w:szCs w:val="15"/>
        </w:rPr>
        <w:t>*</w:t>
      </w:r>
      <w:r>
        <w:rPr>
          <w:rFonts w:ascii="TimesNewRomanPSMT" w:hAnsi="TimesNewRomanPSMT" w:cs="TimesNewRomanPSMT"/>
          <w:sz w:val="23"/>
          <w:szCs w:val="23"/>
        </w:rPr>
        <w:t>=100 and 1000), the apex angle (Φ=30</w:t>
      </w:r>
      <w:r>
        <w:rPr>
          <w:rFonts w:ascii="TimesNewRomanPSMT" w:hAnsi="TimesNewRomanPSMT" w:cs="TimesNewRomanPSMT"/>
          <w:sz w:val="15"/>
          <w:szCs w:val="15"/>
        </w:rPr>
        <w:t>o</w:t>
      </w:r>
      <w:r>
        <w:rPr>
          <w:rFonts w:ascii="TimesNewRomanPSMT" w:hAnsi="TimesNewRomanPSMT" w:cs="TimesNewRomanPSMT"/>
          <w:sz w:val="23"/>
          <w:szCs w:val="23"/>
        </w:rPr>
        <w:t>, 60</w:t>
      </w:r>
      <w:r>
        <w:rPr>
          <w:rFonts w:ascii="TimesNewRomanPSMT" w:hAnsi="TimesNewRomanPSMT" w:cs="TimesNewRomanPSMT"/>
          <w:sz w:val="15"/>
          <w:szCs w:val="15"/>
        </w:rPr>
        <w:t>o</w:t>
      </w:r>
      <w:r>
        <w:rPr>
          <w:rFonts w:ascii="TimesNewRomanPSMT" w:hAnsi="TimesNewRomanPSMT" w:cs="TimesNewRomanPSMT"/>
          <w:sz w:val="23"/>
          <w:szCs w:val="23"/>
        </w:rPr>
        <w:t>, 75</w:t>
      </w:r>
      <w:r>
        <w:rPr>
          <w:rFonts w:ascii="TimesNewRomanPSMT" w:hAnsi="TimesNewRomanPSMT" w:cs="TimesNewRomanPSMT"/>
          <w:sz w:val="15"/>
          <w:szCs w:val="15"/>
        </w:rPr>
        <w:t xml:space="preserve">o </w:t>
      </w:r>
      <w:r>
        <w:rPr>
          <w:rFonts w:ascii="TimesNewRomanPSMT" w:hAnsi="TimesNewRomanPSMT" w:cs="TimesNewRomanPSMT"/>
          <w:sz w:val="23"/>
          <w:szCs w:val="23"/>
        </w:rPr>
        <w:t>and</w:t>
      </w:r>
    </w:p>
    <w:p w:rsidR="0074701D" w:rsidRDefault="0074701D" w:rsidP="0074701D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</w:rPr>
      </w:pPr>
      <w:r>
        <w:rPr>
          <w:rFonts w:ascii="TimesNewRomanPSMT" w:hAnsi="TimesNewRomanPSMT" w:cs="TimesNewRomanPSMT"/>
          <w:sz w:val="23"/>
          <w:szCs w:val="23"/>
        </w:rPr>
        <w:t>90</w:t>
      </w:r>
      <w:r>
        <w:rPr>
          <w:rFonts w:ascii="TimesNewRomanPSMT" w:hAnsi="TimesNewRomanPSMT" w:cs="TimesNewRomanPSMT"/>
          <w:sz w:val="15"/>
          <w:szCs w:val="15"/>
        </w:rPr>
        <w:t>o</w:t>
      </w:r>
      <w:r>
        <w:rPr>
          <w:rFonts w:ascii="TimesNewRomanPSMT" w:hAnsi="TimesNewRomanPSMT" w:cs="TimesNewRomanPSMT"/>
          <w:sz w:val="23"/>
          <w:szCs w:val="23"/>
        </w:rPr>
        <w:t>). The results are presented to demonstrate the effect of increasing the apex angle on the</w:t>
      </w:r>
    </w:p>
    <w:p w:rsidR="0074701D" w:rsidRDefault="0074701D" w:rsidP="0074701D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</w:rPr>
      </w:pPr>
      <w:r>
        <w:rPr>
          <w:rFonts w:ascii="TimesNewRomanPSMT" w:hAnsi="TimesNewRomanPSMT" w:cs="TimesNewRomanPSMT"/>
          <w:sz w:val="23"/>
          <w:szCs w:val="23"/>
        </w:rPr>
        <w:t xml:space="preserve">streamlines, the isotherms and local </w:t>
      </w:r>
      <w:proofErr w:type="spellStart"/>
      <w:r>
        <w:rPr>
          <w:rFonts w:ascii="TimesNewRomanPSMT" w:hAnsi="TimesNewRomanPSMT" w:cs="TimesNewRomanPSMT"/>
          <w:sz w:val="23"/>
          <w:szCs w:val="23"/>
        </w:rPr>
        <w:t>Nusselt</w:t>
      </w:r>
      <w:proofErr w:type="spellEnd"/>
      <w:r>
        <w:rPr>
          <w:rFonts w:ascii="TimesNewRomanPSMT" w:hAnsi="TimesNewRomanPSMT" w:cs="TimesNewRomanPSMT"/>
          <w:sz w:val="23"/>
          <w:szCs w:val="23"/>
        </w:rPr>
        <w:t xml:space="preserve"> number. The highest stream function appears in a</w:t>
      </w:r>
    </w:p>
    <w:p w:rsidR="0074701D" w:rsidRDefault="0074701D" w:rsidP="0074701D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</w:rPr>
      </w:pPr>
      <w:r>
        <w:rPr>
          <w:rFonts w:ascii="TimesNewRomanPSMT" w:hAnsi="TimesNewRomanPSMT" w:cs="TimesNewRomanPSMT"/>
          <w:sz w:val="23"/>
          <w:szCs w:val="23"/>
        </w:rPr>
        <w:t>specified apex angle depending on Ra</w:t>
      </w:r>
      <w:r>
        <w:rPr>
          <w:rFonts w:ascii="TimesNewRomanPSMT" w:hAnsi="TimesNewRomanPSMT" w:cs="TimesNewRomanPSMT"/>
          <w:sz w:val="15"/>
          <w:szCs w:val="15"/>
        </w:rPr>
        <w:t>*</w:t>
      </w:r>
      <w:r>
        <w:rPr>
          <w:rFonts w:ascii="TimesNewRomanPSMT" w:hAnsi="TimesNewRomanPSMT" w:cs="TimesNewRomanPSMT"/>
          <w:sz w:val="23"/>
          <w:szCs w:val="23"/>
        </w:rPr>
        <w:t xml:space="preserve">. The local </w:t>
      </w:r>
      <w:proofErr w:type="spellStart"/>
      <w:r>
        <w:rPr>
          <w:rFonts w:ascii="TimesNewRomanPSMT" w:hAnsi="TimesNewRomanPSMT" w:cs="TimesNewRomanPSMT"/>
          <w:sz w:val="23"/>
          <w:szCs w:val="23"/>
        </w:rPr>
        <w:t>Nusselt</w:t>
      </w:r>
      <w:proofErr w:type="spellEnd"/>
      <w:r>
        <w:rPr>
          <w:rFonts w:ascii="TimesNewRomanPSMT" w:hAnsi="TimesNewRomanPSMT" w:cs="TimesNewRomanPSMT"/>
          <w:sz w:val="23"/>
          <w:szCs w:val="23"/>
        </w:rPr>
        <w:t xml:space="preserve"> number values are decreasing as</w:t>
      </w:r>
    </w:p>
    <w:p w:rsidR="0074701D" w:rsidRDefault="0074701D" w:rsidP="0074701D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</w:rPr>
      </w:pPr>
      <w:r>
        <w:rPr>
          <w:rFonts w:ascii="TimesNewRomanPSMT" w:hAnsi="TimesNewRomanPSMT" w:cs="TimesNewRomanPSMT"/>
          <w:sz w:val="23"/>
          <w:szCs w:val="23"/>
        </w:rPr>
        <w:t>the apex angle is increasing at (Ra</w:t>
      </w:r>
      <w:r>
        <w:rPr>
          <w:rFonts w:ascii="TimesNewRomanPSMT" w:hAnsi="TimesNewRomanPSMT" w:cs="TimesNewRomanPSMT"/>
          <w:sz w:val="15"/>
          <w:szCs w:val="15"/>
        </w:rPr>
        <w:t>*</w:t>
      </w:r>
      <w:r>
        <w:rPr>
          <w:rFonts w:ascii="TimesNewRomanPSMT" w:hAnsi="TimesNewRomanPSMT" w:cs="TimesNewRomanPSMT"/>
          <w:sz w:val="23"/>
          <w:szCs w:val="23"/>
        </w:rPr>
        <w:t>=1000), while at (Ra</w:t>
      </w:r>
      <w:r>
        <w:rPr>
          <w:rFonts w:ascii="TimesNewRomanPSMT" w:hAnsi="TimesNewRomanPSMT" w:cs="TimesNewRomanPSMT"/>
          <w:sz w:val="15"/>
          <w:szCs w:val="15"/>
        </w:rPr>
        <w:t>*</w:t>
      </w:r>
      <w:r>
        <w:rPr>
          <w:rFonts w:ascii="TimesNewRomanPSMT" w:hAnsi="TimesNewRomanPSMT" w:cs="TimesNewRomanPSMT"/>
          <w:sz w:val="23"/>
          <w:szCs w:val="23"/>
        </w:rPr>
        <w:t>=100) its values are increasing as the</w:t>
      </w:r>
    </w:p>
    <w:p w:rsidR="0074701D" w:rsidRDefault="0074701D" w:rsidP="0074701D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</w:rPr>
      </w:pPr>
      <w:r>
        <w:rPr>
          <w:rFonts w:ascii="TimesNewRomanPSMT" w:hAnsi="TimesNewRomanPSMT" w:cs="TimesNewRomanPSMT"/>
          <w:sz w:val="23"/>
          <w:szCs w:val="23"/>
        </w:rPr>
        <w:t>apex angle is increasing. A correlating equation is suggested to correlate (Nu ) against apex</w:t>
      </w:r>
    </w:p>
    <w:p w:rsidR="0074701D" w:rsidRDefault="0074701D" w:rsidP="0074701D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</w:rPr>
      </w:pPr>
      <w:r>
        <w:rPr>
          <w:rFonts w:ascii="TimesNewRomanPSMT" w:hAnsi="TimesNewRomanPSMT" w:cs="TimesNewRomanPSMT"/>
          <w:sz w:val="23"/>
          <w:szCs w:val="23"/>
        </w:rPr>
        <w:t>angle (Φ) and (Ra</w:t>
      </w:r>
      <w:r>
        <w:rPr>
          <w:rFonts w:ascii="TimesNewRomanPSMT" w:hAnsi="TimesNewRomanPSMT" w:cs="TimesNewRomanPSMT"/>
          <w:sz w:val="15"/>
          <w:szCs w:val="15"/>
        </w:rPr>
        <w:t>*</w:t>
      </w:r>
      <w:r>
        <w:rPr>
          <w:rFonts w:ascii="TimesNewRomanPSMT" w:hAnsi="TimesNewRomanPSMT" w:cs="TimesNewRomanPSMT"/>
          <w:sz w:val="23"/>
          <w:szCs w:val="23"/>
        </w:rPr>
        <w:t>) for (</w:t>
      </w:r>
      <w:proofErr w:type="spellStart"/>
      <w:r>
        <w:rPr>
          <w:rFonts w:ascii="TimesNewRomanPSMT" w:hAnsi="TimesNewRomanPSMT" w:cs="TimesNewRomanPSMT"/>
          <w:sz w:val="23"/>
          <w:szCs w:val="23"/>
        </w:rPr>
        <w:t>Pe</w:t>
      </w:r>
      <w:proofErr w:type="spellEnd"/>
      <w:r>
        <w:rPr>
          <w:rFonts w:ascii="TimesNewRomanPSMT" w:hAnsi="TimesNewRomanPSMT" w:cs="TimesNewRomanPSMT"/>
          <w:sz w:val="23"/>
          <w:szCs w:val="23"/>
        </w:rPr>
        <w:t>=20).</w:t>
      </w:r>
    </w:p>
    <w:p w:rsidR="008A452F" w:rsidRDefault="0074701D" w:rsidP="0074701D">
      <w:r>
        <w:rPr>
          <w:rFonts w:ascii="TimesNewRomanPS-BoldItalicMT" w:cs="TimesNewRomanPS-BoldItalicMT"/>
          <w:b/>
          <w:bCs/>
          <w:i/>
          <w:iCs/>
          <w:sz w:val="23"/>
          <w:szCs w:val="23"/>
        </w:rPr>
        <w:t xml:space="preserve">Keywords: - </w:t>
      </w:r>
      <w:r>
        <w:rPr>
          <w:rFonts w:ascii="TimesNewRomanPSMT" w:hAnsi="TimesNewRomanPSMT" w:cs="TimesNewRomanPSMT"/>
          <w:sz w:val="23"/>
          <w:szCs w:val="23"/>
        </w:rPr>
        <w:t>porous, mixed convection, horizontal sector channel.</w:t>
      </w:r>
      <w:bookmarkStart w:id="0" w:name="_GoBack"/>
      <w:bookmarkEnd w:id="0"/>
    </w:p>
    <w:sectPr w:rsidR="008A452F" w:rsidSect="001508FE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PS-BoldMT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imesNewRomanPSMT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TimesNewRomanPS-ItalicMT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imesNewRomanPS-BoldItalicMT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F2F"/>
    <w:rsid w:val="001508FE"/>
    <w:rsid w:val="0018053A"/>
    <w:rsid w:val="002426C1"/>
    <w:rsid w:val="0074701D"/>
    <w:rsid w:val="008A452F"/>
    <w:rsid w:val="00AE6FEB"/>
    <w:rsid w:val="00C4146F"/>
    <w:rsid w:val="00D40654"/>
    <w:rsid w:val="00FF2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1218</Characters>
  <Application>Microsoft Office Word</Application>
  <DocSecurity>0</DocSecurity>
  <Lines>10</Lines>
  <Paragraphs>2</Paragraphs>
  <ScaleCrop>false</ScaleCrop>
  <Company>فراس الصعيو</Company>
  <LinksUpToDate>false</LinksUpToDate>
  <CharactersWithSpaces>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site</dc:creator>
  <cp:keywords/>
  <dc:description/>
  <cp:lastModifiedBy>site</cp:lastModifiedBy>
  <cp:revision>2</cp:revision>
  <dcterms:created xsi:type="dcterms:W3CDTF">2018-02-11T06:46:00Z</dcterms:created>
  <dcterms:modified xsi:type="dcterms:W3CDTF">2018-02-11T06:46:00Z</dcterms:modified>
</cp:coreProperties>
</file>